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Kagan David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WOOD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320, 1ST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BRISTOL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KVH INDUSTRIES INC \DE\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KVHI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13,055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73,447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 for continued participation on KVH's board of directors (including various committee positions) issued pursuant to the terms &amp; conditions of KVH Industries' amended and restated 2016 Equity &amp; Incentive Plan. Restricted stock will vest in four installments on each of 11/20/2026, 2/20/2027, 5/20/2027, 8/20/2027, provided Mr. Kagan is still a board member of KVH Industries,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Kagan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4362" TargetMode="External"/><Relationship Id="rId5" Type="http://schemas.openxmlformats.org/officeDocument/2006/relationships/hyperlink" Target="http://www.sec.gov/cgi-bin/browse-edgar?action=getcompany&amp;CIK=0001007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3382</Characters>
  <CharactersWithSpaces>3937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